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0C87B" w14:textId="77777777" w:rsidR="00CF7C01" w:rsidRPr="005473EA" w:rsidRDefault="00CF7C01">
      <w:pPr>
        <w:pBdr>
          <w:bottom w:val="single" w:sz="6" w:space="1" w:color="auto"/>
        </w:pBdr>
        <w:spacing w:after="0" w:line="240" w:lineRule="auto"/>
        <w:jc w:val="right"/>
        <w:rPr>
          <w:b/>
          <w:szCs w:val="24"/>
          <w:lang w:val="it-IT"/>
        </w:rPr>
      </w:pPr>
      <w:r w:rsidRPr="005473EA">
        <w:rPr>
          <w:szCs w:val="24"/>
          <w:lang w:val="it-IT"/>
        </w:rPr>
        <w:t>Comunicato stampa</w:t>
      </w:r>
      <w:r w:rsidR="00736500" w:rsidRPr="005473EA">
        <w:rPr>
          <w:noProof/>
          <w:snapToGrid/>
          <w:lang w:val="nl-NL" w:eastAsia="nl-NL"/>
        </w:rPr>
        <w:drawing>
          <wp:anchor distT="0" distB="0" distL="114300" distR="114300" simplePos="0" relativeHeight="251657728" behindDoc="1" locked="0" layoutInCell="1" allowOverlap="1" wp14:anchorId="630EA44A" wp14:editId="43C18C11">
            <wp:simplePos x="0" y="0"/>
            <wp:positionH relativeFrom="column">
              <wp:posOffset>-90170</wp:posOffset>
            </wp:positionH>
            <wp:positionV relativeFrom="paragraph">
              <wp:posOffset>-575945</wp:posOffset>
            </wp:positionV>
            <wp:extent cx="1114425" cy="885825"/>
            <wp:effectExtent l="19050" t="0" r="9525" b="0"/>
            <wp:wrapNone/>
            <wp:docPr id="2" name="Picture 0" descr="Procap_NewLogo_UK-haute-dé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cap_NewLogo_UK-haute-défini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37E031" w14:textId="77777777" w:rsidR="00CF7C01" w:rsidRPr="005473EA" w:rsidRDefault="00CF7C01">
      <w:pPr>
        <w:pBdr>
          <w:bottom w:val="single" w:sz="6" w:space="1" w:color="auto"/>
        </w:pBdr>
        <w:spacing w:after="0" w:line="240" w:lineRule="auto"/>
        <w:rPr>
          <w:b/>
          <w:color w:val="000000"/>
          <w:szCs w:val="24"/>
          <w:lang w:val="it-IT"/>
        </w:rPr>
      </w:pPr>
    </w:p>
    <w:p w14:paraId="48A0728B" w14:textId="77777777" w:rsidR="00CF7C01" w:rsidRPr="00A067F0" w:rsidRDefault="00CF7C01">
      <w:pPr>
        <w:spacing w:after="0" w:line="240" w:lineRule="auto"/>
        <w:rPr>
          <w:b/>
          <w:color w:val="000000"/>
          <w:szCs w:val="24"/>
          <w:lang w:val="it-IT"/>
        </w:rPr>
      </w:pPr>
    </w:p>
    <w:p w14:paraId="4E5727EB" w14:textId="77777777" w:rsidR="00CF7C01" w:rsidRDefault="00CF7C01">
      <w:pPr>
        <w:spacing w:after="0" w:line="240" w:lineRule="auto"/>
        <w:rPr>
          <w:b/>
          <w:color w:val="000000"/>
          <w:sz w:val="24"/>
          <w:szCs w:val="24"/>
          <w:lang w:val="it-IT"/>
        </w:rPr>
      </w:pPr>
      <w:r>
        <w:rPr>
          <w:b/>
          <w:color w:val="000000"/>
          <w:sz w:val="24"/>
          <w:szCs w:val="24"/>
          <w:lang w:val="it-IT"/>
        </w:rPr>
        <w:t>Per pubblicazione immediata</w:t>
      </w:r>
    </w:p>
    <w:p w14:paraId="00A35205" w14:textId="77777777" w:rsidR="00CF7C01" w:rsidRDefault="00CF7C01">
      <w:pPr>
        <w:spacing w:after="0" w:line="240" w:lineRule="auto"/>
        <w:rPr>
          <w:b/>
          <w:color w:val="000000"/>
          <w:sz w:val="36"/>
          <w:szCs w:val="24"/>
          <w:lang w:val="it-IT"/>
        </w:rPr>
      </w:pPr>
    </w:p>
    <w:p w14:paraId="148E2FA8" w14:textId="77777777" w:rsidR="00CF7C01" w:rsidRDefault="00CF7C01">
      <w:pPr>
        <w:spacing w:after="0" w:line="240" w:lineRule="auto"/>
        <w:rPr>
          <w:b/>
          <w:sz w:val="36"/>
          <w:szCs w:val="24"/>
          <w:lang w:val="it-IT"/>
        </w:rPr>
      </w:pPr>
      <w:r>
        <w:rPr>
          <w:b/>
          <w:sz w:val="36"/>
          <w:szCs w:val="24"/>
          <w:lang w:val="it-IT"/>
        </w:rPr>
        <w:t xml:space="preserve">PROCAP svela il </w:t>
      </w:r>
      <w:r w:rsidR="00CE6452">
        <w:rPr>
          <w:b/>
          <w:sz w:val="36"/>
          <w:szCs w:val="24"/>
          <w:lang w:val="it-IT"/>
        </w:rPr>
        <w:t xml:space="preserve">suo nuovo </w:t>
      </w:r>
      <w:r>
        <w:rPr>
          <w:b/>
          <w:sz w:val="36"/>
          <w:szCs w:val="24"/>
          <w:lang w:val="it-IT"/>
        </w:rPr>
        <w:t xml:space="preserve">tappo </w:t>
      </w:r>
      <w:r w:rsidR="00CE6452">
        <w:rPr>
          <w:b/>
          <w:sz w:val="36"/>
          <w:szCs w:val="24"/>
          <w:lang w:val="it-IT"/>
        </w:rPr>
        <w:t>“universale”</w:t>
      </w:r>
      <w:r>
        <w:rPr>
          <w:b/>
          <w:sz w:val="36"/>
          <w:szCs w:val="24"/>
          <w:lang w:val="it-IT"/>
        </w:rPr>
        <w:t xml:space="preserve"> per il mercato delle bibite </w:t>
      </w:r>
      <w:r w:rsidR="00CE6452">
        <w:rPr>
          <w:b/>
          <w:sz w:val="36"/>
          <w:szCs w:val="24"/>
          <w:lang w:val="it-IT"/>
        </w:rPr>
        <w:t>analcoliche.</w:t>
      </w:r>
    </w:p>
    <w:p w14:paraId="2DC70F75" w14:textId="77777777" w:rsidR="00CE6452" w:rsidRPr="00CE6452" w:rsidRDefault="00CE6452">
      <w:pPr>
        <w:spacing w:after="0" w:line="240" w:lineRule="auto"/>
        <w:rPr>
          <w:b/>
          <w:i/>
          <w:sz w:val="24"/>
          <w:szCs w:val="24"/>
          <w:lang w:val="it-IT"/>
        </w:rPr>
      </w:pPr>
      <w:r w:rsidRPr="00EF776F">
        <w:rPr>
          <w:b/>
          <w:i/>
          <w:sz w:val="24"/>
          <w:szCs w:val="24"/>
          <w:lang w:val="it-IT"/>
        </w:rPr>
        <w:t xml:space="preserve">Un </w:t>
      </w:r>
      <w:r w:rsidR="00A067F0" w:rsidRPr="00EF776F">
        <w:rPr>
          <w:b/>
          <w:i/>
          <w:sz w:val="24"/>
          <w:szCs w:val="24"/>
          <w:lang w:val="it-IT"/>
        </w:rPr>
        <w:t>risparmio</w:t>
      </w:r>
      <w:r w:rsidRPr="00EF776F">
        <w:rPr>
          <w:b/>
          <w:i/>
          <w:sz w:val="24"/>
          <w:szCs w:val="24"/>
          <w:lang w:val="it-IT"/>
        </w:rPr>
        <w:t xml:space="preserve"> di tempo e</w:t>
      </w:r>
      <w:r w:rsidR="00A067F0" w:rsidRPr="00EF776F">
        <w:rPr>
          <w:b/>
          <w:i/>
          <w:sz w:val="24"/>
          <w:szCs w:val="24"/>
          <w:lang w:val="it-IT"/>
        </w:rPr>
        <w:t>d</w:t>
      </w:r>
      <w:r w:rsidRPr="008C4E79">
        <w:rPr>
          <w:b/>
          <w:i/>
          <w:sz w:val="24"/>
          <w:szCs w:val="24"/>
          <w:lang w:val="it-IT"/>
        </w:rPr>
        <w:t xml:space="preserve"> una soluzione economica per gli imbottigliatori, un’apertura più ergonomica per i consumatori.</w:t>
      </w:r>
    </w:p>
    <w:p w14:paraId="48A8CF29" w14:textId="77777777" w:rsidR="00CF7C01" w:rsidRDefault="00CE6452">
      <w:pPr>
        <w:spacing w:after="0" w:line="240" w:lineRule="auto"/>
        <w:rPr>
          <w:b/>
          <w:szCs w:val="24"/>
          <w:lang w:val="it-IT"/>
        </w:rPr>
      </w:pPr>
      <w:r w:rsidRPr="008C4E79">
        <w:rPr>
          <w:rFonts w:ascii="Arial" w:hAnsi="Arial" w:cs="Arial"/>
          <w:color w:val="555555"/>
          <w:sz w:val="20"/>
          <w:szCs w:val="20"/>
          <w:lang w:val="it-IT"/>
        </w:rPr>
        <w:br/>
      </w:r>
      <w:r w:rsidRPr="008C4E79">
        <w:rPr>
          <w:rFonts w:ascii="Arial" w:hAnsi="Arial" w:cs="Arial"/>
          <w:color w:val="555555"/>
          <w:sz w:val="20"/>
          <w:szCs w:val="20"/>
          <w:lang w:val="it-IT"/>
        </w:rPr>
        <w:br/>
        <w:t> </w:t>
      </w:r>
    </w:p>
    <w:p w14:paraId="0F203D50" w14:textId="77777777" w:rsidR="00CF7C01" w:rsidRPr="00EF776F" w:rsidRDefault="00CF7C01">
      <w:pPr>
        <w:spacing w:after="0" w:line="240" w:lineRule="auto"/>
        <w:rPr>
          <w:b/>
          <w:sz w:val="24"/>
          <w:szCs w:val="24"/>
          <w:lang w:val="it-IT"/>
        </w:rPr>
      </w:pPr>
      <w:proofErr w:type="spellStart"/>
      <w:r>
        <w:rPr>
          <w:b/>
          <w:sz w:val="24"/>
          <w:szCs w:val="24"/>
          <w:lang w:val="it-IT"/>
        </w:rPr>
        <w:t>Wiltz</w:t>
      </w:r>
      <w:proofErr w:type="spellEnd"/>
      <w:r>
        <w:rPr>
          <w:b/>
          <w:sz w:val="24"/>
          <w:szCs w:val="24"/>
          <w:lang w:val="it-IT"/>
        </w:rPr>
        <w:t xml:space="preserve">, </w:t>
      </w:r>
      <w:r w:rsidR="00A067F0">
        <w:rPr>
          <w:b/>
          <w:sz w:val="24"/>
          <w:szCs w:val="24"/>
          <w:highlight w:val="yellow"/>
          <w:lang w:val="it-IT"/>
        </w:rPr>
        <w:t xml:space="preserve">7 </w:t>
      </w:r>
      <w:proofErr w:type="gramStart"/>
      <w:r w:rsidR="00A067F0" w:rsidRPr="00A067F0">
        <w:rPr>
          <w:b/>
          <w:sz w:val="24"/>
          <w:szCs w:val="24"/>
          <w:highlight w:val="cyan"/>
          <w:lang w:val="it-IT"/>
        </w:rPr>
        <w:t>G</w:t>
      </w:r>
      <w:r>
        <w:rPr>
          <w:b/>
          <w:sz w:val="24"/>
          <w:szCs w:val="24"/>
          <w:highlight w:val="yellow"/>
          <w:lang w:val="it-IT"/>
        </w:rPr>
        <w:t>ennaio</w:t>
      </w:r>
      <w:proofErr w:type="gramEnd"/>
      <w:r>
        <w:rPr>
          <w:b/>
          <w:sz w:val="24"/>
          <w:szCs w:val="24"/>
          <w:highlight w:val="yellow"/>
          <w:lang w:val="it-IT"/>
        </w:rPr>
        <w:t xml:space="preserve"> 2013</w:t>
      </w:r>
      <w:r>
        <w:rPr>
          <w:b/>
          <w:sz w:val="24"/>
          <w:szCs w:val="24"/>
          <w:lang w:val="it-IT"/>
        </w:rPr>
        <w:t xml:space="preserve"> - PROCAP, uno dei principali produttori europei di tappi e chiusure in plasti</w:t>
      </w:r>
      <w:r w:rsidR="00B10D4D">
        <w:rPr>
          <w:b/>
          <w:sz w:val="24"/>
          <w:szCs w:val="24"/>
          <w:lang w:val="it-IT"/>
        </w:rPr>
        <w:t xml:space="preserve">ca ha lanciato il </w:t>
      </w:r>
      <w:r w:rsidR="002F215B">
        <w:rPr>
          <w:b/>
          <w:sz w:val="24"/>
          <w:szCs w:val="24"/>
          <w:lang w:val="it-IT"/>
        </w:rPr>
        <w:t xml:space="preserve">suo </w:t>
      </w:r>
      <w:r w:rsidR="00B10D4D">
        <w:rPr>
          <w:b/>
          <w:sz w:val="24"/>
          <w:szCs w:val="24"/>
          <w:lang w:val="it-IT"/>
        </w:rPr>
        <w:t xml:space="preserve">nuovo </w:t>
      </w:r>
      <w:r>
        <w:rPr>
          <w:b/>
          <w:sz w:val="24"/>
          <w:szCs w:val="24"/>
          <w:lang w:val="it-IT"/>
        </w:rPr>
        <w:t>PROSPARK</w:t>
      </w:r>
      <w:r w:rsidR="00B10D4D">
        <w:rPr>
          <w:b/>
          <w:sz w:val="24"/>
          <w:szCs w:val="24"/>
          <w:lang w:val="it-IT"/>
        </w:rPr>
        <w:t xml:space="preserve"> 28-1881</w:t>
      </w:r>
      <w:r>
        <w:rPr>
          <w:b/>
          <w:sz w:val="24"/>
          <w:szCs w:val="24"/>
          <w:lang w:val="it-IT"/>
        </w:rPr>
        <w:t xml:space="preserve">, progettato per l’intera gamma di bottiglie in PET per bevande, dall’acqua naturale </w:t>
      </w:r>
      <w:r w:rsidRPr="00EF776F">
        <w:rPr>
          <w:b/>
          <w:sz w:val="24"/>
          <w:szCs w:val="24"/>
          <w:lang w:val="it-IT"/>
        </w:rPr>
        <w:t xml:space="preserve">alle </w:t>
      </w:r>
      <w:r w:rsidR="00A067F0" w:rsidRPr="00EF776F">
        <w:rPr>
          <w:b/>
          <w:sz w:val="24"/>
          <w:szCs w:val="24"/>
          <w:lang w:val="it-IT"/>
        </w:rPr>
        <w:t>bibite</w:t>
      </w:r>
      <w:r w:rsidR="002F215B" w:rsidRPr="00EF776F">
        <w:rPr>
          <w:b/>
          <w:sz w:val="24"/>
          <w:szCs w:val="24"/>
          <w:lang w:val="it-IT"/>
        </w:rPr>
        <w:t xml:space="preserve"> molto </w:t>
      </w:r>
      <w:r w:rsidR="00A067F0" w:rsidRPr="00EF776F">
        <w:rPr>
          <w:b/>
          <w:sz w:val="24"/>
          <w:szCs w:val="24"/>
          <w:lang w:val="it-IT"/>
        </w:rPr>
        <w:t>gassate</w:t>
      </w:r>
      <w:r w:rsidR="002F215B" w:rsidRPr="00EF776F">
        <w:rPr>
          <w:b/>
          <w:sz w:val="24"/>
          <w:szCs w:val="24"/>
          <w:lang w:val="it-IT"/>
        </w:rPr>
        <w:t xml:space="preserve">. </w:t>
      </w:r>
    </w:p>
    <w:p w14:paraId="62DCE6F3" w14:textId="77777777" w:rsidR="00CF7C01" w:rsidRPr="00EF776F" w:rsidRDefault="00CF7C01">
      <w:pPr>
        <w:spacing w:after="0" w:line="240" w:lineRule="auto"/>
        <w:rPr>
          <w:b/>
          <w:szCs w:val="24"/>
          <w:lang w:val="it-IT"/>
        </w:rPr>
      </w:pPr>
    </w:p>
    <w:p w14:paraId="4F94DDA8" w14:textId="77777777" w:rsidR="002F215B" w:rsidRPr="00EF776F" w:rsidRDefault="002F215B">
      <w:pPr>
        <w:spacing w:after="0" w:line="240" w:lineRule="auto"/>
        <w:rPr>
          <w:rFonts w:asciiTheme="minorHAnsi" w:hAnsiTheme="minorHAnsi" w:cstheme="minorHAnsi"/>
          <w:lang w:val="it-IT"/>
        </w:rPr>
      </w:pPr>
      <w:r w:rsidRPr="00EF776F">
        <w:rPr>
          <w:rStyle w:val="systrantokenword"/>
          <w:rFonts w:asciiTheme="minorHAnsi" w:hAnsiTheme="minorHAnsi" w:cstheme="minorHAnsi"/>
          <w:lang w:val="it-IT"/>
        </w:rPr>
        <w:t>Il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tappo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leggero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punctuation"/>
          <w:rFonts w:asciiTheme="minorHAnsi" w:hAnsiTheme="minorHAnsi" w:cstheme="minorHAnsi"/>
          <w:lang w:val="it-IT"/>
        </w:rPr>
        <w:t>“</w:t>
      </w:r>
      <w:r w:rsidRPr="00EF776F">
        <w:rPr>
          <w:rStyle w:val="systrantokenword"/>
          <w:rFonts w:asciiTheme="minorHAnsi" w:hAnsiTheme="minorHAnsi" w:cstheme="minorHAnsi"/>
          <w:lang w:val="it-IT"/>
        </w:rPr>
        <w:t>universale</w:t>
      </w:r>
      <w:r w:rsidRPr="00EF776F">
        <w:rPr>
          <w:rStyle w:val="systrantokenpunctuation"/>
          <w:rFonts w:asciiTheme="minorHAnsi" w:hAnsiTheme="minorHAnsi" w:cstheme="minorHAnsi"/>
          <w:lang w:val="it-IT"/>
        </w:rPr>
        <w:t>”,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ideale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per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i colli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numeric"/>
          <w:rFonts w:asciiTheme="minorHAnsi" w:hAnsiTheme="minorHAnsi" w:cstheme="minorHAnsi"/>
          <w:lang w:val="it-IT"/>
        </w:rPr>
        <w:t>28</w:t>
      </w:r>
      <w:r w:rsidRPr="00EF776F">
        <w:rPr>
          <w:rStyle w:val="systrantokenpunctuation"/>
          <w:rFonts w:asciiTheme="minorHAnsi" w:hAnsiTheme="minorHAnsi" w:cstheme="minorHAnsi"/>
          <w:lang w:val="it-IT"/>
        </w:rPr>
        <w:t>-</w:t>
      </w:r>
      <w:r w:rsidRPr="00EF776F">
        <w:rPr>
          <w:rStyle w:val="systrantokennumeric"/>
          <w:rFonts w:asciiTheme="minorHAnsi" w:hAnsiTheme="minorHAnsi" w:cstheme="minorHAnsi"/>
          <w:lang w:val="it-IT"/>
        </w:rPr>
        <w:t>1881</w:t>
      </w:r>
      <w:r w:rsidRPr="00EF776F">
        <w:rPr>
          <w:rStyle w:val="systrantokenpunctuation"/>
          <w:rFonts w:asciiTheme="minorHAnsi" w:hAnsiTheme="minorHAnsi" w:cstheme="minorHAnsi"/>
          <w:lang w:val="it-IT"/>
        </w:rPr>
        <w:t>,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è caratterizzato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da una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eccellente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A067F0" w:rsidRPr="00EF776F">
        <w:rPr>
          <w:rStyle w:val="systranseg"/>
          <w:rFonts w:asciiTheme="minorHAnsi" w:hAnsiTheme="minorHAnsi" w:cstheme="minorHAnsi"/>
          <w:lang w:val="it-IT"/>
        </w:rPr>
        <w:t xml:space="preserve">capacità di ritenzione </w:t>
      </w:r>
      <w:r w:rsidRPr="00EF776F">
        <w:rPr>
          <w:rStyle w:val="systrantokenword"/>
          <w:rFonts w:asciiTheme="minorHAnsi" w:hAnsiTheme="minorHAnsi" w:cstheme="minorHAnsi"/>
          <w:lang w:val="it-IT"/>
        </w:rPr>
        <w:t>del</w:t>
      </w:r>
      <w:r w:rsidR="00A067F0" w:rsidRPr="00EF776F">
        <w:rPr>
          <w:rStyle w:val="systrantokenword"/>
          <w:rFonts w:asciiTheme="minorHAnsi" w:hAnsiTheme="minorHAnsi" w:cstheme="minorHAnsi"/>
          <w:lang w:val="it-IT"/>
        </w:rPr>
        <w:t>la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C02</w:t>
      </w:r>
      <w:r w:rsidRPr="00EF776F">
        <w:rPr>
          <w:rStyle w:val="systrantokenpunctuation"/>
          <w:rFonts w:asciiTheme="minorHAnsi" w:hAnsiTheme="minorHAnsi" w:cstheme="minorHAnsi"/>
          <w:lang w:val="it-IT"/>
        </w:rPr>
        <w:t>.</w:t>
      </w:r>
      <w:r w:rsidR="00A067F0" w:rsidRPr="00EF776F">
        <w:rPr>
          <w:rStyle w:val="systrantokenpunctuation"/>
          <w:rFonts w:asciiTheme="minorHAnsi" w:hAnsiTheme="minorHAnsi" w:cstheme="minorHAnsi"/>
          <w:lang w:val="it-IT"/>
        </w:rPr>
        <w:t xml:space="preserve"> </w:t>
      </w:r>
      <w:r w:rsidR="005473EA" w:rsidRPr="00EF776F">
        <w:rPr>
          <w:rStyle w:val="systrantokenword"/>
          <w:rFonts w:asciiTheme="minorHAnsi" w:hAnsiTheme="minorHAnsi" w:cstheme="minorHAnsi"/>
          <w:lang w:val="it-IT"/>
        </w:rPr>
        <w:t>Questa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soluzione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è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ideale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per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un</w:t>
      </w:r>
      <w:r w:rsidRPr="00EF776F">
        <w:rPr>
          <w:rStyle w:val="systrantokenpunctuation"/>
          <w:rFonts w:asciiTheme="minorHAnsi" w:hAnsiTheme="minorHAnsi" w:cstheme="minorHAnsi"/>
          <w:lang w:val="it-IT"/>
        </w:rPr>
        <w:t>'</w:t>
      </w:r>
      <w:r w:rsidRPr="00EF776F">
        <w:rPr>
          <w:rStyle w:val="systrantokenword"/>
          <w:rFonts w:asciiTheme="minorHAnsi" w:hAnsiTheme="minorHAnsi" w:cstheme="minorHAnsi"/>
          <w:lang w:val="it-IT"/>
        </w:rPr>
        <w:t>ampia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gamma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di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bevande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A067F0" w:rsidRPr="00EF776F">
        <w:rPr>
          <w:rStyle w:val="systranseg"/>
          <w:rFonts w:asciiTheme="minorHAnsi" w:hAnsiTheme="minorHAnsi" w:cstheme="minorHAnsi"/>
          <w:lang w:val="it-IT"/>
        </w:rPr>
        <w:t>gassate, fino ad un contenuto di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numeric"/>
          <w:rFonts w:asciiTheme="minorHAnsi" w:hAnsiTheme="minorHAnsi" w:cstheme="minorHAnsi"/>
          <w:lang w:val="it-IT"/>
        </w:rPr>
        <w:t>8,5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g</w:t>
      </w:r>
      <w:r w:rsidRPr="00EF776F">
        <w:rPr>
          <w:rStyle w:val="systrantokenpunctuation"/>
          <w:rFonts w:asciiTheme="minorHAnsi" w:hAnsiTheme="minorHAnsi" w:cstheme="minorHAnsi"/>
          <w:lang w:val="it-IT"/>
        </w:rPr>
        <w:t>/</w:t>
      </w:r>
      <w:r w:rsidRPr="00EF776F">
        <w:rPr>
          <w:rStyle w:val="systrantokenword"/>
          <w:rFonts w:asciiTheme="minorHAnsi" w:hAnsiTheme="minorHAnsi" w:cstheme="minorHAnsi"/>
          <w:lang w:val="it-IT"/>
        </w:rPr>
        <w:t>l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di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CO2</w:t>
      </w:r>
      <w:r w:rsidRPr="00EF776F">
        <w:rPr>
          <w:rStyle w:val="systrantokenpunctuation"/>
          <w:rFonts w:asciiTheme="minorHAnsi" w:hAnsiTheme="minorHAnsi" w:cstheme="minorHAnsi"/>
          <w:lang w:val="it-IT"/>
        </w:rPr>
        <w:t>.</w:t>
      </w:r>
      <w:r w:rsidRPr="00EF776F">
        <w:rPr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Gli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imbottigliatori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possono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così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ottimizzare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loro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approvvigionamenti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utilizzando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soltanto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un</w:t>
      </w:r>
      <w:r w:rsidR="00A067F0" w:rsidRPr="00EF776F">
        <w:rPr>
          <w:rStyle w:val="systrantokenword"/>
          <w:rFonts w:asciiTheme="minorHAnsi" w:hAnsiTheme="minorHAnsi" w:cstheme="minorHAnsi"/>
          <w:lang w:val="it-IT"/>
        </w:rPr>
        <w:t>’unica</w:t>
      </w:r>
      <w:r w:rsidRPr="00EF776F">
        <w:rPr>
          <w:rStyle w:val="systrantokenword"/>
          <w:rFonts w:asciiTheme="minorHAnsi" w:hAnsiTheme="minorHAnsi" w:cstheme="minorHAnsi"/>
          <w:lang w:val="it-IT"/>
        </w:rPr>
        <w:t xml:space="preserve"> soluzione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di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chiusura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per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tutta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la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loro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gamma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di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prodotti</w:t>
      </w:r>
      <w:r w:rsidRPr="00EF776F">
        <w:rPr>
          <w:rStyle w:val="systrantokenpunctuation"/>
          <w:rFonts w:asciiTheme="minorHAnsi" w:hAnsiTheme="minorHAnsi" w:cstheme="minorHAnsi"/>
          <w:lang w:val="it-IT"/>
        </w:rPr>
        <w:t>.</w:t>
      </w:r>
      <w:r w:rsidRPr="00EF776F">
        <w:rPr>
          <w:rFonts w:asciiTheme="minorHAnsi" w:hAnsiTheme="minorHAnsi" w:cstheme="minorHAnsi"/>
          <w:lang w:val="it-IT"/>
        </w:rPr>
        <w:br/>
      </w:r>
      <w:r w:rsidRPr="00EF776F">
        <w:rPr>
          <w:rStyle w:val="systrantokenword"/>
          <w:rFonts w:asciiTheme="minorHAnsi" w:hAnsiTheme="minorHAnsi" w:cstheme="minorHAnsi"/>
          <w:lang w:val="it-IT"/>
        </w:rPr>
        <w:t>Le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dimensioni standard </w:t>
      </w:r>
      <w:r w:rsidRPr="00EF776F">
        <w:rPr>
          <w:rStyle w:val="systrantokenword"/>
          <w:rFonts w:asciiTheme="minorHAnsi" w:hAnsiTheme="minorHAnsi" w:cstheme="minorHAnsi"/>
          <w:lang w:val="it-IT"/>
        </w:rPr>
        <w:t>del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numeric"/>
          <w:rFonts w:asciiTheme="minorHAnsi" w:hAnsiTheme="minorHAnsi" w:cstheme="minorHAnsi"/>
          <w:lang w:val="it-IT"/>
        </w:rPr>
        <w:t>28</w:t>
      </w:r>
      <w:r w:rsidRPr="00EF776F">
        <w:rPr>
          <w:rStyle w:val="systrantokenpunctuation"/>
          <w:rFonts w:asciiTheme="minorHAnsi" w:hAnsiTheme="minorHAnsi" w:cstheme="minorHAnsi"/>
          <w:lang w:val="it-IT"/>
        </w:rPr>
        <w:t>-</w:t>
      </w:r>
      <w:r w:rsidRPr="00EF776F">
        <w:rPr>
          <w:rStyle w:val="systrantokennumeric"/>
          <w:rFonts w:asciiTheme="minorHAnsi" w:hAnsiTheme="minorHAnsi" w:cstheme="minorHAnsi"/>
          <w:lang w:val="it-IT"/>
        </w:rPr>
        <w:t>1881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PROSPARK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permettono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un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adattamento </w:t>
      </w:r>
      <w:r w:rsidRPr="00EF776F">
        <w:rPr>
          <w:rStyle w:val="systrantokenword"/>
          <w:rFonts w:asciiTheme="minorHAnsi" w:hAnsiTheme="minorHAnsi" w:cstheme="minorHAnsi"/>
          <w:lang w:val="it-IT"/>
        </w:rPr>
        <w:t>facile</w:t>
      </w:r>
      <w:r w:rsidRPr="00EF776F">
        <w:rPr>
          <w:rStyle w:val="systranseg"/>
          <w:rFonts w:asciiTheme="minorHAnsi" w:hAnsiTheme="minorHAnsi" w:cstheme="minorHAnsi"/>
          <w:lang w:val="it-IT"/>
        </w:rPr>
        <w:t> </w:t>
      </w:r>
      <w:r w:rsidRPr="00EF776F">
        <w:rPr>
          <w:rStyle w:val="systrantokenword"/>
          <w:rFonts w:asciiTheme="minorHAnsi" w:hAnsiTheme="minorHAnsi" w:cstheme="minorHAnsi"/>
          <w:lang w:val="it-IT"/>
        </w:rPr>
        <w:t>delle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linee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di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condizionamento</w:t>
      </w:r>
      <w:r w:rsidRPr="00EF776F">
        <w:rPr>
          <w:rStyle w:val="systrantokenpunctuation"/>
          <w:rFonts w:asciiTheme="minorHAnsi" w:hAnsiTheme="minorHAnsi" w:cstheme="minorHAnsi"/>
          <w:lang w:val="it-IT"/>
        </w:rPr>
        <w:t>.</w:t>
      </w:r>
    </w:p>
    <w:p w14:paraId="1D0846A8" w14:textId="77777777" w:rsidR="00CF7C01" w:rsidRPr="00EF776F" w:rsidRDefault="00CF7C01">
      <w:pPr>
        <w:spacing w:after="0" w:line="240" w:lineRule="auto"/>
        <w:rPr>
          <w:szCs w:val="24"/>
          <w:lang w:val="it-IT"/>
        </w:rPr>
      </w:pPr>
    </w:p>
    <w:p w14:paraId="618B5F97" w14:textId="77777777" w:rsidR="002F215B" w:rsidRPr="00EF776F" w:rsidRDefault="00CF7C01" w:rsidP="002F215B">
      <w:pPr>
        <w:spacing w:after="0" w:line="240" w:lineRule="auto"/>
        <w:rPr>
          <w:rStyle w:val="systrantokenpunctuation"/>
          <w:rFonts w:ascii="Arial" w:hAnsi="Arial" w:cs="Arial"/>
          <w:color w:val="555555"/>
          <w:sz w:val="20"/>
          <w:szCs w:val="20"/>
          <w:lang w:val="it-IT"/>
        </w:rPr>
      </w:pPr>
      <w:r w:rsidRPr="00EF776F">
        <w:rPr>
          <w:szCs w:val="24"/>
          <w:lang w:val="it-IT"/>
        </w:rPr>
        <w:t xml:space="preserve">Il PROSPARK 28-1881 </w:t>
      </w:r>
      <w:r w:rsidR="002F215B" w:rsidRPr="00EF776F">
        <w:rPr>
          <w:szCs w:val="24"/>
          <w:lang w:val="it-IT"/>
        </w:rPr>
        <w:t>combina</w:t>
      </w:r>
      <w:r w:rsidRPr="00EF776F">
        <w:rPr>
          <w:szCs w:val="24"/>
          <w:lang w:val="it-IT"/>
        </w:rPr>
        <w:t xml:space="preserve"> semplicità d’uso, affidabilità e sicurezza sia per i produttori che per i consumatori</w:t>
      </w:r>
      <w:r w:rsidRPr="00EF776F">
        <w:rPr>
          <w:rFonts w:asciiTheme="minorHAnsi" w:hAnsiTheme="minorHAnsi" w:cstheme="minorHAnsi"/>
          <w:lang w:val="it-IT"/>
        </w:rPr>
        <w:t xml:space="preserve">.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La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sua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ergonomia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è stata migliorata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per permettere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ai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consumatori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> 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di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qualsiasi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età</w:t>
      </w:r>
      <w:r w:rsidR="002F215B" w:rsidRPr="00EF776F">
        <w:rPr>
          <w:rStyle w:val="systrantokenpunctuation"/>
          <w:rFonts w:asciiTheme="minorHAnsi" w:hAnsiTheme="minorHAnsi" w:cstheme="minorHAnsi"/>
          <w:lang w:val="it-IT"/>
        </w:rPr>
        <w:t>,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una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facil</w:t>
      </w:r>
      <w:r w:rsidR="00A067F0" w:rsidRPr="00EF776F">
        <w:rPr>
          <w:rStyle w:val="systrantokenword"/>
          <w:rFonts w:asciiTheme="minorHAnsi" w:hAnsiTheme="minorHAnsi" w:cstheme="minorHAnsi"/>
          <w:lang w:val="it-IT"/>
        </w:rPr>
        <w:t>e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apertura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della</w:t>
      </w:r>
      <w:r w:rsidR="002F215B"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="002F215B" w:rsidRPr="00EF776F">
        <w:rPr>
          <w:rStyle w:val="systrantokenword"/>
          <w:rFonts w:asciiTheme="minorHAnsi" w:hAnsiTheme="minorHAnsi" w:cstheme="minorHAnsi"/>
          <w:lang w:val="it-IT"/>
        </w:rPr>
        <w:t>bottiglia</w:t>
      </w:r>
      <w:r w:rsidR="002F215B" w:rsidRPr="00EF776F">
        <w:rPr>
          <w:rStyle w:val="systrantokenpunctuation"/>
          <w:rFonts w:ascii="Arial" w:hAnsi="Arial" w:cs="Arial"/>
          <w:color w:val="555555"/>
          <w:sz w:val="20"/>
          <w:szCs w:val="20"/>
          <w:lang w:val="it-IT"/>
        </w:rPr>
        <w:t>.</w:t>
      </w:r>
    </w:p>
    <w:p w14:paraId="3ADF056A" w14:textId="77777777" w:rsidR="00CF7C01" w:rsidRPr="00EF776F" w:rsidRDefault="00CF7C01">
      <w:pPr>
        <w:spacing w:after="0" w:line="240" w:lineRule="auto"/>
        <w:rPr>
          <w:szCs w:val="24"/>
          <w:lang w:val="it-IT"/>
        </w:rPr>
      </w:pPr>
    </w:p>
    <w:p w14:paraId="18DF7A05" w14:textId="77777777" w:rsidR="00A067F0" w:rsidRPr="00EF776F" w:rsidRDefault="00C00621" w:rsidP="00A067F0">
      <w:pPr>
        <w:autoSpaceDE w:val="0"/>
        <w:autoSpaceDN w:val="0"/>
        <w:rPr>
          <w:rFonts w:asciiTheme="minorHAnsi" w:hAnsiTheme="minorHAnsi" w:cstheme="minorHAnsi"/>
          <w:color w:val="000000" w:themeColor="text1"/>
          <w:lang w:val="it-IT"/>
        </w:rPr>
      </w:pPr>
      <w:r w:rsidRPr="00EF776F">
        <w:rPr>
          <w:rFonts w:asciiTheme="minorHAnsi" w:hAnsiTheme="minorHAnsi" w:cstheme="minorHAnsi"/>
          <w:color w:val="000000" w:themeColor="text1"/>
          <w:lang w:val="it-IT"/>
        </w:rPr>
        <w:t>Di</w:t>
      </w:r>
      <w:r w:rsidR="00B10D4D" w:rsidRPr="00EF776F">
        <w:rPr>
          <w:rFonts w:asciiTheme="minorHAnsi" w:hAnsiTheme="minorHAnsi" w:cstheme="minorHAnsi"/>
          <w:color w:val="000000" w:themeColor="text1"/>
          <w:lang w:val="it-IT"/>
        </w:rPr>
        <w:t xml:space="preserve"> più</w:t>
      </w:r>
      <w:r w:rsidRPr="00EF776F">
        <w:rPr>
          <w:rFonts w:asciiTheme="minorHAnsi" w:hAnsiTheme="minorHAnsi" w:cstheme="minorHAnsi"/>
          <w:color w:val="000000" w:themeColor="text1"/>
          <w:lang w:val="it-IT"/>
        </w:rPr>
        <w:t>,</w:t>
      </w:r>
      <w:r w:rsidR="00CF7C01" w:rsidRPr="00EF776F">
        <w:rPr>
          <w:rFonts w:asciiTheme="minorHAnsi" w:hAnsiTheme="minorHAnsi" w:cstheme="minorHAnsi"/>
          <w:color w:val="000000" w:themeColor="text1"/>
          <w:lang w:val="it-IT"/>
        </w:rPr>
        <w:t xml:space="preserve"> </w:t>
      </w:r>
      <w:r w:rsidRPr="00EF776F">
        <w:rPr>
          <w:rFonts w:asciiTheme="minorHAnsi" w:hAnsiTheme="minorHAnsi" w:cstheme="minorHAnsi"/>
          <w:color w:val="000000" w:themeColor="text1"/>
          <w:lang w:val="it-IT"/>
        </w:rPr>
        <w:t xml:space="preserve">il tappo </w:t>
      </w:r>
      <w:r w:rsidR="00A067F0" w:rsidRPr="00EF776F">
        <w:rPr>
          <w:rFonts w:asciiTheme="minorHAnsi" w:hAnsiTheme="minorHAnsi" w:cstheme="minorHAnsi"/>
          <w:color w:val="000000" w:themeColor="text1"/>
          <w:lang w:val="it-IT"/>
        </w:rPr>
        <w:t xml:space="preserve">ha anche un ampio angolo di tenuta </w:t>
      </w:r>
      <w:r w:rsidR="00423CF7" w:rsidRPr="00EF776F">
        <w:rPr>
          <w:rFonts w:asciiTheme="minorHAnsi" w:hAnsiTheme="minorHAnsi" w:cstheme="minorHAnsi"/>
          <w:color w:val="000000" w:themeColor="text1"/>
          <w:lang w:val="it-IT"/>
        </w:rPr>
        <w:t xml:space="preserve">ermetica </w:t>
      </w:r>
      <w:r w:rsidR="00A067F0" w:rsidRPr="00EF776F">
        <w:rPr>
          <w:rFonts w:asciiTheme="minorHAnsi" w:hAnsiTheme="minorHAnsi" w:cstheme="minorHAnsi"/>
          <w:color w:val="000000" w:themeColor="text1"/>
          <w:lang w:val="it-IT"/>
        </w:rPr>
        <w:t xml:space="preserve">garantito da un anello di sicurezza esterno che ne assicura la qualità </w:t>
      </w:r>
      <w:r w:rsidR="00423CF7" w:rsidRPr="00EF776F">
        <w:rPr>
          <w:rFonts w:asciiTheme="minorHAnsi" w:hAnsiTheme="minorHAnsi" w:cstheme="minorHAnsi"/>
          <w:color w:val="000000" w:themeColor="text1"/>
          <w:lang w:val="it-IT"/>
        </w:rPr>
        <w:t xml:space="preserve">stessa </w:t>
      </w:r>
      <w:r w:rsidR="00A067F0" w:rsidRPr="00EF776F">
        <w:rPr>
          <w:rFonts w:asciiTheme="minorHAnsi" w:hAnsiTheme="minorHAnsi" w:cstheme="minorHAnsi"/>
          <w:color w:val="000000" w:themeColor="text1"/>
          <w:lang w:val="it-IT"/>
        </w:rPr>
        <w:t xml:space="preserve">della tenuta. </w:t>
      </w:r>
    </w:p>
    <w:p w14:paraId="5058C25F" w14:textId="77777777" w:rsidR="00CF7C01" w:rsidRPr="00EF776F" w:rsidRDefault="00C00621">
      <w:pPr>
        <w:spacing w:after="0" w:line="240" w:lineRule="auto"/>
        <w:rPr>
          <w:rStyle w:val="systrantokenpunctuation"/>
          <w:rFonts w:asciiTheme="minorHAnsi" w:hAnsiTheme="minorHAnsi" w:cstheme="minorHAnsi"/>
          <w:lang w:val="it-IT"/>
        </w:rPr>
      </w:pPr>
      <w:r w:rsidRPr="00EF776F">
        <w:rPr>
          <w:rStyle w:val="systrantokenword"/>
          <w:rFonts w:asciiTheme="minorHAnsi" w:hAnsiTheme="minorHAnsi" w:cstheme="minorHAnsi"/>
          <w:lang w:val="it-IT"/>
        </w:rPr>
        <w:t>Questa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soluzione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è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conforme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alla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norm</w:t>
      </w:r>
      <w:r w:rsidR="00423CF7" w:rsidRPr="00EF776F">
        <w:rPr>
          <w:rStyle w:val="systrantokenword"/>
          <w:rFonts w:asciiTheme="minorHAnsi" w:hAnsiTheme="minorHAnsi" w:cstheme="minorHAnsi"/>
          <w:lang w:val="it-IT"/>
        </w:rPr>
        <w:t>ativ</w:t>
      </w:r>
      <w:r w:rsidRPr="00EF776F">
        <w:rPr>
          <w:rStyle w:val="systrantokenword"/>
          <w:rFonts w:asciiTheme="minorHAnsi" w:hAnsiTheme="minorHAnsi" w:cstheme="minorHAnsi"/>
          <w:lang w:val="it-IT"/>
        </w:rPr>
        <w:t>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BSDA</w:t>
      </w:r>
      <w:r w:rsidRPr="00EF776F">
        <w:rPr>
          <w:rStyle w:val="systrantokenpunctuation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che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garantisce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la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sua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affidabilità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e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la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sua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efficacia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per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gli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imbottigliatori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e</w:t>
      </w:r>
      <w:r w:rsidR="00423CF7" w:rsidRPr="00EF776F">
        <w:rPr>
          <w:rStyle w:val="systrantokenword"/>
          <w:rFonts w:asciiTheme="minorHAnsi" w:hAnsiTheme="minorHAnsi" w:cstheme="minorHAnsi"/>
          <w:lang w:val="it-IT"/>
        </w:rPr>
        <w:t>d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i</w:t>
      </w:r>
      <w:r w:rsidRPr="00EF776F">
        <w:rPr>
          <w:rStyle w:val="systranseg"/>
          <w:rFonts w:asciiTheme="minorHAnsi" w:hAnsiTheme="minorHAnsi" w:cstheme="minorHAnsi"/>
          <w:lang w:val="it-IT"/>
        </w:rPr>
        <w:t xml:space="preserve"> </w:t>
      </w:r>
      <w:r w:rsidRPr="00EF776F">
        <w:rPr>
          <w:rStyle w:val="systrantokenword"/>
          <w:rFonts w:asciiTheme="minorHAnsi" w:hAnsiTheme="minorHAnsi" w:cstheme="minorHAnsi"/>
          <w:lang w:val="it-IT"/>
        </w:rPr>
        <w:t>consumatori</w:t>
      </w:r>
      <w:r w:rsidRPr="00EF776F">
        <w:rPr>
          <w:rStyle w:val="systrantokenpunctuation"/>
          <w:rFonts w:asciiTheme="minorHAnsi" w:hAnsiTheme="minorHAnsi" w:cstheme="minorHAnsi"/>
          <w:lang w:val="it-IT"/>
        </w:rPr>
        <w:t>.</w:t>
      </w:r>
    </w:p>
    <w:p w14:paraId="782584F5" w14:textId="77777777" w:rsidR="00C00621" w:rsidRPr="00EF776F" w:rsidRDefault="00C00621">
      <w:pPr>
        <w:spacing w:after="0" w:line="240" w:lineRule="auto"/>
        <w:rPr>
          <w:szCs w:val="24"/>
          <w:lang w:val="it-IT"/>
        </w:rPr>
      </w:pPr>
    </w:p>
    <w:p w14:paraId="526AB206" w14:textId="77777777" w:rsidR="00CF7C01" w:rsidRDefault="00CF7C01">
      <w:pPr>
        <w:spacing w:after="0" w:line="240" w:lineRule="auto"/>
        <w:rPr>
          <w:szCs w:val="24"/>
          <w:lang w:val="it-IT"/>
        </w:rPr>
      </w:pPr>
      <w:r w:rsidRPr="00EF776F">
        <w:rPr>
          <w:i/>
          <w:szCs w:val="24"/>
          <w:lang w:val="it-IT"/>
        </w:rPr>
        <w:t>“Lavoriamo in costante collabo</w:t>
      </w:r>
      <w:r w:rsidR="00B10D4D" w:rsidRPr="00EF776F">
        <w:rPr>
          <w:i/>
          <w:szCs w:val="24"/>
          <w:lang w:val="it-IT"/>
        </w:rPr>
        <w:t>razione con</w:t>
      </w:r>
      <w:r w:rsidR="0065576B" w:rsidRPr="00EF776F">
        <w:rPr>
          <w:i/>
          <w:szCs w:val="24"/>
          <w:lang w:val="it-IT"/>
        </w:rPr>
        <w:t xml:space="preserve"> gli imbottigliatori</w:t>
      </w:r>
      <w:r w:rsidRPr="00EF776F">
        <w:rPr>
          <w:i/>
          <w:szCs w:val="24"/>
          <w:lang w:val="it-IT"/>
        </w:rPr>
        <w:t xml:space="preserve"> per aiutarli ad aumentare la loro produttività. Disporre di un tappo </w:t>
      </w:r>
      <w:r w:rsidR="0065576B" w:rsidRPr="00EF776F">
        <w:rPr>
          <w:i/>
          <w:szCs w:val="24"/>
          <w:lang w:val="it-IT"/>
        </w:rPr>
        <w:t>universale</w:t>
      </w:r>
      <w:r w:rsidRPr="00EF776F">
        <w:rPr>
          <w:i/>
          <w:szCs w:val="24"/>
          <w:lang w:val="it-IT"/>
        </w:rPr>
        <w:t xml:space="preserve"> per il mercato delle bibite analcoliche costituisce un ulteriore grand</w:t>
      </w:r>
      <w:r w:rsidR="0065576B" w:rsidRPr="00EF776F">
        <w:rPr>
          <w:i/>
          <w:szCs w:val="24"/>
          <w:lang w:val="it-IT"/>
        </w:rPr>
        <w:t xml:space="preserve">e passo in avanti per il settore. </w:t>
      </w:r>
      <w:r w:rsidR="00423CF7" w:rsidRPr="00EF776F">
        <w:rPr>
          <w:i/>
          <w:szCs w:val="24"/>
          <w:lang w:val="it-IT"/>
        </w:rPr>
        <w:t>Anche i</w:t>
      </w:r>
      <w:r w:rsidR="0065576B" w:rsidRPr="00EF776F">
        <w:rPr>
          <w:i/>
          <w:szCs w:val="24"/>
          <w:lang w:val="it-IT"/>
        </w:rPr>
        <w:t xml:space="preserve"> consumatori ne tra</w:t>
      </w:r>
      <w:r w:rsidR="00423CF7" w:rsidRPr="00EF776F">
        <w:rPr>
          <w:i/>
          <w:szCs w:val="24"/>
          <w:lang w:val="it-IT"/>
        </w:rPr>
        <w:t>ggo</w:t>
      </w:r>
      <w:r w:rsidR="0065576B" w:rsidRPr="00EF776F">
        <w:rPr>
          <w:i/>
          <w:szCs w:val="24"/>
          <w:lang w:val="it-IT"/>
        </w:rPr>
        <w:t>no profitto</w:t>
      </w:r>
      <w:r w:rsidRPr="008C4E79">
        <w:rPr>
          <w:i/>
          <w:szCs w:val="24"/>
          <w:lang w:val="it-IT"/>
        </w:rPr>
        <w:t>. Ogg</w:t>
      </w:r>
      <w:r w:rsidR="00B10D4D" w:rsidRPr="008C4E79">
        <w:rPr>
          <w:i/>
          <w:szCs w:val="24"/>
          <w:lang w:val="it-IT"/>
        </w:rPr>
        <w:t xml:space="preserve">i, per le loro </w:t>
      </w:r>
      <w:r w:rsidR="0065576B" w:rsidRPr="008C4E79">
        <w:rPr>
          <w:i/>
          <w:szCs w:val="24"/>
          <w:lang w:val="it-IT"/>
        </w:rPr>
        <w:t>bevande</w:t>
      </w:r>
      <w:r w:rsidR="00B10D4D" w:rsidRPr="008C4E79">
        <w:rPr>
          <w:i/>
          <w:szCs w:val="24"/>
          <w:lang w:val="it-IT"/>
        </w:rPr>
        <w:t xml:space="preserve"> preferite, </w:t>
      </w:r>
      <w:r w:rsidR="0065576B" w:rsidRPr="008C4E79">
        <w:rPr>
          <w:i/>
          <w:szCs w:val="24"/>
          <w:lang w:val="it-IT"/>
        </w:rPr>
        <w:t>hanno a disposizione un nuovo tappo</w:t>
      </w:r>
      <w:r w:rsidRPr="008C4E79">
        <w:rPr>
          <w:i/>
          <w:szCs w:val="24"/>
          <w:lang w:val="it-IT"/>
        </w:rPr>
        <w:t xml:space="preserve"> sicuro e facile da usare”,</w:t>
      </w:r>
      <w:r w:rsidRPr="008C4E79">
        <w:rPr>
          <w:szCs w:val="24"/>
          <w:lang w:val="it-IT"/>
        </w:rPr>
        <w:t xml:space="preserve"> afferma </w:t>
      </w:r>
      <w:r w:rsidRPr="008C4E79">
        <w:rPr>
          <w:szCs w:val="24"/>
          <w:highlight w:val="yellow"/>
          <w:lang w:val="it-IT"/>
        </w:rPr>
        <w:t>Lionel Bonvalot</w:t>
      </w:r>
      <w:r w:rsidRPr="008C4E79">
        <w:rPr>
          <w:szCs w:val="24"/>
          <w:lang w:val="it-IT"/>
        </w:rPr>
        <w:t>, Product Marketing Manager di PROCAP</w:t>
      </w:r>
      <w:r>
        <w:rPr>
          <w:szCs w:val="24"/>
          <w:lang w:val="it-IT"/>
        </w:rPr>
        <w:t>.</w:t>
      </w:r>
    </w:p>
    <w:p w14:paraId="623C764E" w14:textId="77777777" w:rsidR="00CF7C01" w:rsidRDefault="00CF7C01">
      <w:pPr>
        <w:autoSpaceDE w:val="0"/>
        <w:autoSpaceDN w:val="0"/>
        <w:adjustRightInd w:val="0"/>
        <w:spacing w:after="0" w:line="240" w:lineRule="auto"/>
        <w:rPr>
          <w:b/>
          <w:szCs w:val="24"/>
          <w:lang w:val="it-IT"/>
        </w:rPr>
      </w:pPr>
    </w:p>
    <w:p w14:paraId="44937E47" w14:textId="77777777" w:rsidR="001B2EE9" w:rsidRDefault="00CF7C01">
      <w:pPr>
        <w:spacing w:line="360" w:lineRule="auto"/>
        <w:rPr>
          <w:szCs w:val="24"/>
          <w:lang w:val="it-IT"/>
        </w:rPr>
      </w:pPr>
      <w:r>
        <w:rPr>
          <w:szCs w:val="24"/>
          <w:lang w:val="it-IT"/>
        </w:rPr>
        <w:t>--fine</w:t>
      </w:r>
      <w:r w:rsidR="001B2EE9">
        <w:rPr>
          <w:szCs w:val="24"/>
          <w:lang w:val="it-IT"/>
        </w:rPr>
        <w:t>—</w:t>
      </w:r>
    </w:p>
    <w:p w14:paraId="696051DE" w14:textId="77777777" w:rsidR="00CF7C01" w:rsidRDefault="00CF7C01">
      <w:pPr>
        <w:spacing w:after="0" w:line="240" w:lineRule="auto"/>
        <w:rPr>
          <w:rStyle w:val="hps"/>
          <w:szCs w:val="24"/>
          <w:lang w:val="it-IT"/>
        </w:rPr>
      </w:pPr>
      <w:r>
        <w:rPr>
          <w:b/>
          <w:color w:val="000000"/>
          <w:szCs w:val="24"/>
          <w:lang w:val="it-IT"/>
        </w:rPr>
        <w:t>A proposito di PROCAP</w:t>
      </w:r>
    </w:p>
    <w:p w14:paraId="2F3196F4" w14:textId="77777777" w:rsidR="00CF7C01" w:rsidRDefault="00CF7C01">
      <w:pPr>
        <w:suppressAutoHyphens/>
        <w:spacing w:line="280" w:lineRule="auto"/>
        <w:rPr>
          <w:szCs w:val="24"/>
          <w:lang w:val="it-IT"/>
        </w:rPr>
      </w:pPr>
      <w:r>
        <w:rPr>
          <w:color w:val="000000"/>
          <w:szCs w:val="24"/>
          <w:lang w:val="it-IT"/>
        </w:rPr>
        <w:t xml:space="preserve">PROCAP è un gruppo familiare dinamico e flessibile, specializzato nello sviluppo, </w:t>
      </w:r>
      <w:r w:rsidR="00423CF7" w:rsidRPr="00EF776F">
        <w:rPr>
          <w:color w:val="000000"/>
          <w:szCs w:val="24"/>
          <w:lang w:val="it-IT"/>
        </w:rPr>
        <w:t xml:space="preserve">nella </w:t>
      </w:r>
      <w:r w:rsidRPr="00EF776F">
        <w:rPr>
          <w:color w:val="000000"/>
          <w:szCs w:val="24"/>
          <w:lang w:val="it-IT"/>
        </w:rPr>
        <w:t>produzione e nella vendita di tappi e chiusure in plastica. Garantire un servizio totale</w:t>
      </w:r>
      <w:r w:rsidR="0065576B" w:rsidRPr="00EF776F">
        <w:rPr>
          <w:color w:val="000000"/>
          <w:szCs w:val="24"/>
          <w:lang w:val="it-IT"/>
        </w:rPr>
        <w:t xml:space="preserve"> e</w:t>
      </w:r>
      <w:r w:rsidRPr="00EF776F">
        <w:rPr>
          <w:color w:val="000000"/>
          <w:szCs w:val="24"/>
          <w:lang w:val="it-IT"/>
        </w:rPr>
        <w:t xml:space="preserve"> la soddisfazione dei clienti è uno dei valori che ci caratterizzano. PROCAP produce una vasta gamma di tappi e chiusure per il settore alimentare, le bevande, il </w:t>
      </w:r>
      <w:r w:rsidR="00423CF7" w:rsidRPr="00EF776F">
        <w:rPr>
          <w:color w:val="000000"/>
          <w:szCs w:val="24"/>
          <w:lang w:val="it-IT"/>
        </w:rPr>
        <w:t xml:space="preserve">settore </w:t>
      </w:r>
      <w:r w:rsidRPr="00EF776F">
        <w:rPr>
          <w:color w:val="000000"/>
          <w:szCs w:val="24"/>
          <w:lang w:val="it-IT"/>
        </w:rPr>
        <w:t>chimico, farmaceutico, della cosm</w:t>
      </w:r>
      <w:r w:rsidR="00423CF7" w:rsidRPr="00EF776F">
        <w:rPr>
          <w:color w:val="000000"/>
          <w:szCs w:val="24"/>
          <w:lang w:val="it-IT"/>
        </w:rPr>
        <w:t>etica e per il “fai da te”. La S</w:t>
      </w:r>
      <w:r w:rsidRPr="00EF776F">
        <w:rPr>
          <w:color w:val="000000"/>
          <w:szCs w:val="24"/>
          <w:lang w:val="it-IT"/>
        </w:rPr>
        <w:t xml:space="preserve">ocietà, che ha </w:t>
      </w:r>
      <w:r w:rsidR="00836D2C" w:rsidRPr="00EF776F">
        <w:rPr>
          <w:color w:val="000000"/>
          <w:szCs w:val="24"/>
          <w:lang w:val="it-IT"/>
        </w:rPr>
        <w:t>la sua sede sociale</w:t>
      </w:r>
      <w:r w:rsidRPr="00EF776F">
        <w:rPr>
          <w:color w:val="000000"/>
          <w:szCs w:val="24"/>
          <w:lang w:val="it-IT"/>
        </w:rPr>
        <w:t xml:space="preserve"> in Lussemburgo, </w:t>
      </w:r>
      <w:r w:rsidR="00836D2C" w:rsidRPr="00EF776F">
        <w:rPr>
          <w:color w:val="000000"/>
          <w:szCs w:val="24"/>
          <w:lang w:val="it-IT"/>
        </w:rPr>
        <w:t xml:space="preserve">è </w:t>
      </w:r>
      <w:r w:rsidR="00423CF7" w:rsidRPr="00EF776F">
        <w:rPr>
          <w:color w:val="000000"/>
          <w:szCs w:val="24"/>
          <w:lang w:val="it-IT"/>
        </w:rPr>
        <w:t>presente</w:t>
      </w:r>
      <w:r w:rsidR="00836D2C" w:rsidRPr="00EF776F">
        <w:rPr>
          <w:color w:val="000000"/>
          <w:szCs w:val="24"/>
          <w:lang w:val="it-IT"/>
        </w:rPr>
        <w:t xml:space="preserve"> </w:t>
      </w:r>
      <w:r w:rsidR="0001673B" w:rsidRPr="00EF776F">
        <w:rPr>
          <w:color w:val="000000"/>
          <w:szCs w:val="24"/>
          <w:lang w:val="it-IT"/>
        </w:rPr>
        <w:t xml:space="preserve">con stabilimenti di produzione </w:t>
      </w:r>
      <w:r w:rsidR="00836D2C" w:rsidRPr="00EF776F">
        <w:rPr>
          <w:color w:val="000000"/>
          <w:szCs w:val="24"/>
          <w:lang w:val="it-IT"/>
        </w:rPr>
        <w:t>anche</w:t>
      </w:r>
      <w:r w:rsidRPr="00EF776F">
        <w:rPr>
          <w:color w:val="000000"/>
          <w:szCs w:val="24"/>
          <w:lang w:val="it-IT"/>
        </w:rPr>
        <w:t xml:space="preserve"> in Belgio, Francia, Ungheria, Lussemburgo, Spagna e</w:t>
      </w:r>
      <w:r w:rsidR="00423CF7" w:rsidRPr="00EF776F">
        <w:rPr>
          <w:color w:val="000000"/>
          <w:szCs w:val="24"/>
          <w:lang w:val="it-IT"/>
        </w:rPr>
        <w:t>d</w:t>
      </w:r>
      <w:r w:rsidRPr="00EF776F">
        <w:rPr>
          <w:color w:val="000000"/>
          <w:szCs w:val="24"/>
          <w:lang w:val="it-IT"/>
        </w:rPr>
        <w:t xml:space="preserve"> Irlanda. PROCAP ha un fatturato</w:t>
      </w:r>
      <w:r>
        <w:rPr>
          <w:color w:val="000000"/>
          <w:szCs w:val="24"/>
          <w:lang w:val="it-IT"/>
        </w:rPr>
        <w:t xml:space="preserve"> pari a </w:t>
      </w:r>
      <w:r>
        <w:rPr>
          <w:color w:val="000000"/>
          <w:szCs w:val="24"/>
          <w:lang w:val="it-IT"/>
        </w:rPr>
        <w:lastRenderedPageBreak/>
        <w:t xml:space="preserve">100 milioni di euro </w:t>
      </w:r>
      <w:r w:rsidRPr="00EF776F">
        <w:rPr>
          <w:color w:val="000000"/>
          <w:szCs w:val="24"/>
          <w:lang w:val="it-IT"/>
        </w:rPr>
        <w:t>e</w:t>
      </w:r>
      <w:r w:rsidR="00423CF7" w:rsidRPr="00EF776F">
        <w:rPr>
          <w:color w:val="000000"/>
          <w:szCs w:val="24"/>
          <w:lang w:val="it-IT"/>
        </w:rPr>
        <w:t>d</w:t>
      </w:r>
      <w:r w:rsidRPr="00EF776F">
        <w:rPr>
          <w:color w:val="000000"/>
          <w:szCs w:val="24"/>
          <w:lang w:val="it-IT"/>
        </w:rPr>
        <w:t xml:space="preserve"> impiega</w:t>
      </w:r>
      <w:r>
        <w:rPr>
          <w:color w:val="000000"/>
          <w:szCs w:val="24"/>
          <w:lang w:val="it-IT"/>
        </w:rPr>
        <w:t xml:space="preserve"> circa 400 persone. </w:t>
      </w:r>
      <w:r>
        <w:rPr>
          <w:color w:val="000000"/>
          <w:szCs w:val="24"/>
          <w:lang w:val="it-IT"/>
        </w:rPr>
        <w:br/>
      </w:r>
    </w:p>
    <w:p w14:paraId="1C78D84C" w14:textId="77777777" w:rsidR="00CF7C01" w:rsidRDefault="00CF7C01">
      <w:pPr>
        <w:suppressAutoHyphens/>
        <w:jc w:val="both"/>
        <w:rPr>
          <w:color w:val="000000"/>
          <w:szCs w:val="24"/>
          <w:lang w:val="de-DE"/>
        </w:rPr>
      </w:pPr>
      <w:bookmarkStart w:id="0" w:name="_GoBack"/>
      <w:bookmarkEnd w:id="0"/>
    </w:p>
    <w:sectPr w:rsidR="00CF7C01" w:rsidSect="007776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6640E" w14:textId="77777777" w:rsidR="00D87DD1" w:rsidRDefault="00D87DD1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70EB16C3" w14:textId="77777777" w:rsidR="00D87DD1" w:rsidRDefault="00D87DD1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6D571" w14:textId="77777777" w:rsidR="00D87DD1" w:rsidRDefault="00D87DD1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6D4100E" w14:textId="77777777" w:rsidR="00D87DD1" w:rsidRDefault="00D87DD1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7D6C4" w14:textId="77777777" w:rsidR="0065576B" w:rsidRDefault="0065576B">
    <w:pPr>
      <w:pStyle w:val="Koptekst"/>
      <w:rPr>
        <w:szCs w:val="24"/>
      </w:rPr>
    </w:pPr>
  </w:p>
  <w:p w14:paraId="1056E849" w14:textId="77777777" w:rsidR="0065576B" w:rsidRDefault="0065576B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D57"/>
    <w:rsid w:val="0001673B"/>
    <w:rsid w:val="00043F02"/>
    <w:rsid w:val="0004722D"/>
    <w:rsid w:val="00056F6F"/>
    <w:rsid w:val="00062A2E"/>
    <w:rsid w:val="00086DA1"/>
    <w:rsid w:val="000A6548"/>
    <w:rsid w:val="000B2D57"/>
    <w:rsid w:val="000E7542"/>
    <w:rsid w:val="0013508A"/>
    <w:rsid w:val="00147B8E"/>
    <w:rsid w:val="00152C9A"/>
    <w:rsid w:val="001705A3"/>
    <w:rsid w:val="00191AB9"/>
    <w:rsid w:val="00197D76"/>
    <w:rsid w:val="001B2EE9"/>
    <w:rsid w:val="001F58B3"/>
    <w:rsid w:val="00232291"/>
    <w:rsid w:val="00243987"/>
    <w:rsid w:val="002826E5"/>
    <w:rsid w:val="002B3FB0"/>
    <w:rsid w:val="002C0CB7"/>
    <w:rsid w:val="002F215B"/>
    <w:rsid w:val="003124FA"/>
    <w:rsid w:val="00316EF1"/>
    <w:rsid w:val="00385486"/>
    <w:rsid w:val="003A0724"/>
    <w:rsid w:val="003C44B8"/>
    <w:rsid w:val="003C55AC"/>
    <w:rsid w:val="00415EA2"/>
    <w:rsid w:val="00423CF7"/>
    <w:rsid w:val="00433A4B"/>
    <w:rsid w:val="00447FD4"/>
    <w:rsid w:val="004545B2"/>
    <w:rsid w:val="00492560"/>
    <w:rsid w:val="00493F2F"/>
    <w:rsid w:val="004A66CE"/>
    <w:rsid w:val="004D0C6F"/>
    <w:rsid w:val="004F236F"/>
    <w:rsid w:val="004F363D"/>
    <w:rsid w:val="00500635"/>
    <w:rsid w:val="0050170F"/>
    <w:rsid w:val="0051735D"/>
    <w:rsid w:val="00535C4C"/>
    <w:rsid w:val="005473EA"/>
    <w:rsid w:val="005A4303"/>
    <w:rsid w:val="005C4424"/>
    <w:rsid w:val="005E5145"/>
    <w:rsid w:val="005F7014"/>
    <w:rsid w:val="00623C12"/>
    <w:rsid w:val="006422BA"/>
    <w:rsid w:val="0065227D"/>
    <w:rsid w:val="0065576B"/>
    <w:rsid w:val="00656716"/>
    <w:rsid w:val="006679B2"/>
    <w:rsid w:val="00671923"/>
    <w:rsid w:val="006910E8"/>
    <w:rsid w:val="00693759"/>
    <w:rsid w:val="006A015F"/>
    <w:rsid w:val="00736500"/>
    <w:rsid w:val="007440E7"/>
    <w:rsid w:val="00747F3F"/>
    <w:rsid w:val="007714FF"/>
    <w:rsid w:val="0077768D"/>
    <w:rsid w:val="007B2D23"/>
    <w:rsid w:val="007E2CF6"/>
    <w:rsid w:val="007E7563"/>
    <w:rsid w:val="007F413E"/>
    <w:rsid w:val="00802378"/>
    <w:rsid w:val="00821AD1"/>
    <w:rsid w:val="00836D2C"/>
    <w:rsid w:val="008429D8"/>
    <w:rsid w:val="00870EE3"/>
    <w:rsid w:val="00880901"/>
    <w:rsid w:val="00890864"/>
    <w:rsid w:val="008A1482"/>
    <w:rsid w:val="008C4E79"/>
    <w:rsid w:val="008C7DF4"/>
    <w:rsid w:val="008D5B1B"/>
    <w:rsid w:val="008E353E"/>
    <w:rsid w:val="008E5A51"/>
    <w:rsid w:val="008F3A85"/>
    <w:rsid w:val="0090038A"/>
    <w:rsid w:val="00905309"/>
    <w:rsid w:val="00933BBC"/>
    <w:rsid w:val="009644BB"/>
    <w:rsid w:val="00980899"/>
    <w:rsid w:val="009B4473"/>
    <w:rsid w:val="009C76FF"/>
    <w:rsid w:val="00A030E5"/>
    <w:rsid w:val="00A036FA"/>
    <w:rsid w:val="00A067F0"/>
    <w:rsid w:val="00A20268"/>
    <w:rsid w:val="00A328D7"/>
    <w:rsid w:val="00A42A18"/>
    <w:rsid w:val="00A81F18"/>
    <w:rsid w:val="00AC6B8E"/>
    <w:rsid w:val="00AD5C21"/>
    <w:rsid w:val="00AE55D7"/>
    <w:rsid w:val="00B10D4D"/>
    <w:rsid w:val="00B45BD0"/>
    <w:rsid w:val="00B5519E"/>
    <w:rsid w:val="00BA7365"/>
    <w:rsid w:val="00BC4609"/>
    <w:rsid w:val="00C00621"/>
    <w:rsid w:val="00C17118"/>
    <w:rsid w:val="00C4083E"/>
    <w:rsid w:val="00C53886"/>
    <w:rsid w:val="00C678A2"/>
    <w:rsid w:val="00C74A90"/>
    <w:rsid w:val="00CA3B95"/>
    <w:rsid w:val="00CB7B6C"/>
    <w:rsid w:val="00CC24C6"/>
    <w:rsid w:val="00CE6452"/>
    <w:rsid w:val="00CF7C01"/>
    <w:rsid w:val="00D40052"/>
    <w:rsid w:val="00D54C47"/>
    <w:rsid w:val="00D63816"/>
    <w:rsid w:val="00D70C1B"/>
    <w:rsid w:val="00D71239"/>
    <w:rsid w:val="00D77F66"/>
    <w:rsid w:val="00D87DD1"/>
    <w:rsid w:val="00DC54A3"/>
    <w:rsid w:val="00DD1FBC"/>
    <w:rsid w:val="00DF0B8E"/>
    <w:rsid w:val="00E23EB7"/>
    <w:rsid w:val="00E536E3"/>
    <w:rsid w:val="00EA694F"/>
    <w:rsid w:val="00EC06DB"/>
    <w:rsid w:val="00ED205E"/>
    <w:rsid w:val="00ED4F71"/>
    <w:rsid w:val="00EF776F"/>
    <w:rsid w:val="00F073E9"/>
    <w:rsid w:val="00F377EB"/>
    <w:rsid w:val="00F56927"/>
    <w:rsid w:val="00F67AAD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3AF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768D"/>
    <w:pPr>
      <w:spacing w:after="200" w:line="276" w:lineRule="auto"/>
    </w:pPr>
    <w:rPr>
      <w:rFonts w:ascii="Calibri" w:hAnsi="Calibri"/>
      <w:snapToGrid w:val="0"/>
      <w:sz w:val="22"/>
      <w:szCs w:val="22"/>
      <w:lang w:val="nl-BE" w:eastAsia="it-IT"/>
    </w:rPr>
  </w:style>
  <w:style w:type="paragraph" w:styleId="Kop3">
    <w:name w:val="heading 3"/>
    <w:basedOn w:val="Standaard"/>
    <w:next w:val="Standaard"/>
    <w:qFormat/>
    <w:rsid w:val="0077768D"/>
    <w:pPr>
      <w:keepNext/>
      <w:keepLines/>
      <w:spacing w:before="200" w:after="0"/>
      <w:outlineLvl w:val="2"/>
    </w:pPr>
    <w:rPr>
      <w:rFonts w:ascii="Times New Roman" w:hAnsi="Times New Roman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stParagraph1">
    <w:name w:val="List Paragraph1"/>
    <w:basedOn w:val="Standaard"/>
    <w:rsid w:val="0077768D"/>
    <w:pPr>
      <w:ind w:left="720"/>
      <w:contextualSpacing/>
    </w:pPr>
  </w:style>
  <w:style w:type="character" w:customStyle="1" w:styleId="hps">
    <w:name w:val="hps"/>
    <w:rsid w:val="0077768D"/>
    <w:rPr>
      <w:rFonts w:cs="Times New Roman"/>
    </w:rPr>
  </w:style>
  <w:style w:type="character" w:customStyle="1" w:styleId="atn">
    <w:name w:val="atn"/>
    <w:rsid w:val="0077768D"/>
    <w:rPr>
      <w:rFonts w:cs="Times New Roman"/>
    </w:rPr>
  </w:style>
  <w:style w:type="character" w:customStyle="1" w:styleId="longtext">
    <w:name w:val="long_text"/>
    <w:rsid w:val="0077768D"/>
    <w:rPr>
      <w:rFonts w:cs="Times New Roman"/>
    </w:rPr>
  </w:style>
  <w:style w:type="paragraph" w:styleId="Ballontekst">
    <w:name w:val="Balloon Text"/>
    <w:basedOn w:val="Standaard"/>
    <w:link w:val="BallontekstTeken"/>
    <w:semiHidden/>
    <w:rsid w:val="0077768D"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semiHidden/>
    <w:locked/>
    <w:rsid w:val="0077768D"/>
    <w:rPr>
      <w:rFonts w:ascii="Times New Roman" w:hAnsi="Times New Roman" w:cs="Times New Roman"/>
      <w:sz w:val="16"/>
      <w:szCs w:val="16"/>
    </w:rPr>
  </w:style>
  <w:style w:type="character" w:styleId="Hyperlink">
    <w:name w:val="Hyperlink"/>
    <w:rsid w:val="0077768D"/>
    <w:rPr>
      <w:rFonts w:ascii="Arial" w:hAnsi="Arial" w:cs="Times New Roman"/>
      <w:color w:val="0000FF"/>
      <w:sz w:val="24"/>
      <w:u w:val="single"/>
      <w:lang w:val="en-US"/>
    </w:rPr>
  </w:style>
  <w:style w:type="paragraph" w:customStyle="1" w:styleId="NormalWeb">
    <w:name w:val="Normal(Web)"/>
    <w:basedOn w:val="Standaard"/>
    <w:rsid w:val="0077768D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0"/>
      <w:szCs w:val="20"/>
      <w:lang w:val="en-US"/>
    </w:rPr>
  </w:style>
  <w:style w:type="character" w:styleId="Verwijzingopmerking">
    <w:name w:val="annotation reference"/>
    <w:semiHidden/>
    <w:rsid w:val="0077768D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Teken"/>
    <w:semiHidden/>
    <w:rsid w:val="007776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semiHidden/>
    <w:locked/>
    <w:rsid w:val="0077768D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77768D"/>
    <w:rPr>
      <w:b/>
      <w:bCs/>
    </w:rPr>
  </w:style>
  <w:style w:type="character" w:customStyle="1" w:styleId="TekstopmerkingTeken">
    <w:name w:val="Tekst opmerking Teken"/>
    <w:link w:val="Tekstopmerking"/>
    <w:semiHidden/>
    <w:locked/>
    <w:rsid w:val="0077768D"/>
    <w:rPr>
      <w:rFonts w:cs="Times New Roman"/>
      <w:b/>
      <w:bCs/>
      <w:sz w:val="20"/>
      <w:szCs w:val="20"/>
    </w:rPr>
  </w:style>
  <w:style w:type="paragraph" w:styleId="Koptekst">
    <w:name w:val="header"/>
    <w:basedOn w:val="Standaard"/>
    <w:link w:val="KoptekstTeken"/>
    <w:rsid w:val="0077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Teken">
    <w:name w:val="Koptekst Teken"/>
    <w:link w:val="Koptekst"/>
    <w:locked/>
    <w:rsid w:val="0077768D"/>
    <w:rPr>
      <w:rFonts w:cs="Times New Roman"/>
    </w:rPr>
  </w:style>
  <w:style w:type="paragraph" w:styleId="Voettekst">
    <w:name w:val="footer"/>
    <w:basedOn w:val="Standaard"/>
    <w:rsid w:val="0077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ocked/>
    <w:rsid w:val="0077768D"/>
    <w:rPr>
      <w:rFonts w:cs="Times New Roman"/>
    </w:rPr>
  </w:style>
  <w:style w:type="character" w:customStyle="1" w:styleId="BallontekstTeken">
    <w:name w:val="Ballontekst Teken"/>
    <w:link w:val="Ballontekst"/>
    <w:locked/>
    <w:rsid w:val="0077768D"/>
    <w:rPr>
      <w:rFonts w:ascii="Times New Roman" w:hAnsi="Times New Roman" w:cs="Times New Roman"/>
      <w:b/>
      <w:bCs/>
      <w:color w:val="4F81BD"/>
    </w:rPr>
  </w:style>
  <w:style w:type="character" w:customStyle="1" w:styleId="tw4winMark">
    <w:name w:val="tw4winMark"/>
    <w:rsid w:val="0077768D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77768D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77768D"/>
    <w:rPr>
      <w:color w:val="0000FF"/>
    </w:rPr>
  </w:style>
  <w:style w:type="character" w:customStyle="1" w:styleId="tw4winPopup">
    <w:name w:val="tw4winPopup"/>
    <w:rsid w:val="0077768D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77768D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77768D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77768D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77768D"/>
    <w:rPr>
      <w:rFonts w:ascii="Courier New" w:hAnsi="Courier New"/>
      <w:noProof/>
      <w:color w:val="800000"/>
    </w:rPr>
  </w:style>
  <w:style w:type="character" w:customStyle="1" w:styleId="systranseg">
    <w:name w:val="systran_seg"/>
    <w:basedOn w:val="Standaardalinea-lettertype"/>
    <w:rsid w:val="00CE6452"/>
  </w:style>
  <w:style w:type="character" w:customStyle="1" w:styleId="systrantokenword">
    <w:name w:val="systran_token_word"/>
    <w:basedOn w:val="Standaardalinea-lettertype"/>
    <w:rsid w:val="00CE6452"/>
  </w:style>
  <w:style w:type="character" w:customStyle="1" w:styleId="systrantokenpunctuation">
    <w:name w:val="systran_token_punctuation"/>
    <w:basedOn w:val="Standaardalinea-lettertype"/>
    <w:rsid w:val="00CE6452"/>
  </w:style>
  <w:style w:type="character" w:customStyle="1" w:styleId="systrantokennumeric">
    <w:name w:val="systran_token_numeric"/>
    <w:basedOn w:val="Standaardalinea-lettertype"/>
    <w:rsid w:val="002F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2281</Characters>
  <Application>Microsoft Macintosh Word</Application>
  <DocSecurity>0</DocSecurity>
  <Lines>19</Lines>
  <Paragraphs>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News Release</vt:lpstr>
      <vt:lpstr>News Release</vt:lpstr>
      <vt:lpstr>News Release</vt:lpstr>
    </vt:vector>
  </TitlesOfParts>
  <Company>PROCAP</Company>
  <LinksUpToDate>false</LinksUpToDate>
  <CharactersWithSpaces>2690</CharactersWithSpaces>
  <SharedDoc>false</SharedDoc>
  <HLinks>
    <vt:vector size="12" baseType="variant">
      <vt:variant>
        <vt:i4>1310817</vt:i4>
      </vt:variant>
      <vt:variant>
        <vt:i4>3</vt:i4>
      </vt:variant>
      <vt:variant>
        <vt:i4>0</vt:i4>
      </vt:variant>
      <vt:variant>
        <vt:i4>5</vt:i4>
      </vt:variant>
      <vt:variant>
        <vt:lpwstr>mailto:lionel.bonvalot@procap.com</vt:lpwstr>
      </vt:variant>
      <vt:variant>
        <vt:lpwstr/>
      </vt:variant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mailto:wim.vanderlinden@finn.be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wim</dc:creator>
  <cp:lastModifiedBy>Ann-Sophie Cardoen</cp:lastModifiedBy>
  <cp:revision>3</cp:revision>
  <cp:lastPrinted>2012-12-14T14:32:00Z</cp:lastPrinted>
  <dcterms:created xsi:type="dcterms:W3CDTF">2013-02-01T10:31:00Z</dcterms:created>
  <dcterms:modified xsi:type="dcterms:W3CDTF">2016-07-05T14:54:00Z</dcterms:modified>
</cp:coreProperties>
</file>